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0"/>
      </w:pPr>
      <w:r>
        <w:rPr>
          <w:rFonts w:ascii="Georgia" w:cs="Georgia" w:eastAsia="Georgia" w:hAnsi="Georgia"/>
          <w:b/>
          <w:bCs/>
          <w:color w:val="1B3859"/>
          <w:sz w:val="40"/>
          <w:szCs w:val="40"/>
        </w:rPr>
        <w:t xml:space="preserve">Uniform Policy</w:t>
      </w:r>
    </w:p>
    <w:p>
      <w:pPr>
        <w:pBdr>
          <w:bottom w:val="single" w:color="C9A84C" w:sz="12" w:space="8"/>
        </w:pBdr>
        <w:spacing w:after="260"/>
      </w:pPr>
      <w:r>
        <w:rPr>
          <w:rFonts w:ascii="Calibri" w:cs="Calibri" w:eastAsia="Calibri" w:hAnsi="Calibri"/>
          <w:color w:val="5B6B7D"/>
          <w:sz w:val="20"/>
          <w:szCs w:val="20"/>
        </w:rPr>
        <w:t xml:space="preserve">A working template for private practices</w:t>
      </w:r>
    </w:p>
    <w:p>
      <w:pPr>
        <w:pBdr>
          <w:left w:val="single" w:color="1AACAC" w:sz="12" w:space="10"/>
        </w:pBdr>
        <w:spacing w:after="140" w:before="100"/>
        <w:ind w:left="160"/>
      </w:pPr>
      <w:r>
        <w:rPr>
          <w:rFonts w:ascii="Calibri" w:cs="Calibri" w:eastAsia="Calibri" w:hAnsi="Calibri"/>
          <w:i/>
          <w:iCs/>
          <w:color w:val="5B6B7D"/>
          <w:sz w:val="19"/>
          <w:szCs w:val="19"/>
        </w:rPr>
        <w:t xml:space="preserve">Replace every [  ] with your own details and delete anything that does not apply to your practice. This template is a starting point, not legal, clinical or regulatory advice.</w:t>
      </w:r>
    </w:p>
    <w:p>
      <w:pPr>
        <w:pStyle w:val="Heading2"/>
        <w:spacing w:after="100" w:before="240"/>
      </w:pPr>
      <w:r>
        <w:rPr>
          <w:rFonts w:ascii="Georgia" w:cs="Georgia" w:eastAsia="Georgia" w:hAnsi="Georgia"/>
          <w:b/>
          <w:bCs/>
          <w:color w:val="1B3859"/>
          <w:sz w:val="26"/>
          <w:szCs w:val="26"/>
        </w:rPr>
        <w:t xml:space="preserve">Practice details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B3859"/>
          <w:sz w:val="21"/>
          <w:szCs w:val="21"/>
        </w:rPr>
        <w:t xml:space="preserve">Practice name: </w:t>
      </w:r>
      <w:r>
        <w:rPr>
          <w:rFonts w:ascii="Calibri" w:cs="Calibri" w:eastAsia="Calibri" w:hAnsi="Calibri"/>
          <w:color w:val="5B6B7D"/>
          <w:sz w:val="21"/>
          <w:szCs w:val="21"/>
        </w:rPr>
        <w:t xml:space="preserve">[  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B3859"/>
          <w:sz w:val="21"/>
          <w:szCs w:val="21"/>
        </w:rPr>
        <w:t xml:space="preserve">Policy owner: </w:t>
      </w:r>
      <w:r>
        <w:rPr>
          <w:rFonts w:ascii="Calibri" w:cs="Calibri" w:eastAsia="Calibri" w:hAnsi="Calibri"/>
          <w:color w:val="5B6B7D"/>
          <w:sz w:val="21"/>
          <w:szCs w:val="21"/>
        </w:rPr>
        <w:t xml:space="preserve">[  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B3859"/>
          <w:sz w:val="21"/>
          <w:szCs w:val="21"/>
        </w:rPr>
        <w:t xml:space="preserve">Date effective: </w:t>
      </w:r>
      <w:r>
        <w:rPr>
          <w:rFonts w:ascii="Calibri" w:cs="Calibri" w:eastAsia="Calibri" w:hAnsi="Calibri"/>
          <w:color w:val="5B6B7D"/>
          <w:sz w:val="21"/>
          <w:szCs w:val="21"/>
        </w:rPr>
        <w:t xml:space="preserve">[  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B3859"/>
          <w:sz w:val="21"/>
          <w:szCs w:val="21"/>
        </w:rPr>
        <w:t xml:space="preserve">Last reviewed: </w:t>
      </w:r>
      <w:r>
        <w:rPr>
          <w:rFonts w:ascii="Calibri" w:cs="Calibri" w:eastAsia="Calibri" w:hAnsi="Calibri"/>
          <w:color w:val="5B6B7D"/>
          <w:sz w:val="21"/>
          <w:szCs w:val="21"/>
        </w:rPr>
        <w:t xml:space="preserve">[  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B3859"/>
          <w:sz w:val="21"/>
          <w:szCs w:val="21"/>
        </w:rPr>
        <w:t xml:space="preserve">Next review date: </w:t>
      </w:r>
      <w:r>
        <w:rPr>
          <w:rFonts w:ascii="Calibri" w:cs="Calibri" w:eastAsia="Calibri" w:hAnsi="Calibri"/>
          <w:color w:val="5B6B7D"/>
          <w:sz w:val="21"/>
          <w:szCs w:val="21"/>
        </w:rPr>
        <w:t xml:space="preserve">[  ]</w:t>
      </w:r>
    </w:p>
    <w:p>
      <w:pPr>
        <w:pStyle w:val="Heading2"/>
        <w:spacing w:after="100" w:before="240"/>
      </w:pPr>
      <w:r>
        <w:rPr>
          <w:rFonts w:ascii="Georgia" w:cs="Georgia" w:eastAsia="Georgia" w:hAnsi="Georgia"/>
          <w:b/>
          <w:bCs/>
          <w:color w:val="1B3859"/>
          <w:sz w:val="26"/>
          <w:szCs w:val="26"/>
        </w:rPr>
        <w:t xml:space="preserve">1. Purpose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C2C2C"/>
          <w:sz w:val="21"/>
          <w:szCs w:val="21"/>
        </w:rPr>
        <w:t xml:space="preserve">This policy sets out the uniform standard for [  ] and explains what team members are expected to wear, how uniforms are maintained, and how new uniforms and replacements are arranged.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C2C2C"/>
          <w:sz w:val="21"/>
          <w:szCs w:val="21"/>
        </w:rPr>
        <w:t xml:space="preserve">Our aim is to [  ] (for example: maintain a consistent professional appearance, help patients identify team members, and make expectations clear across roles).</w:t>
      </w:r>
    </w:p>
    <w:p>
      <w:pPr>
        <w:pStyle w:val="Heading2"/>
        <w:spacing w:after="100" w:before="240"/>
      </w:pPr>
      <w:r>
        <w:rPr>
          <w:rFonts w:ascii="Georgia" w:cs="Georgia" w:eastAsia="Georgia" w:hAnsi="Georgia"/>
          <w:b/>
          <w:bCs/>
          <w:color w:val="1B3859"/>
          <w:sz w:val="26"/>
          <w:szCs w:val="26"/>
        </w:rPr>
        <w:t xml:space="preserve">2. Who this policy applies to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C2C2C"/>
          <w:sz w:val="21"/>
          <w:szCs w:val="21"/>
        </w:rPr>
        <w:t xml:space="preserve">This policy applies to the following roles and team groups: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C2C2C"/>
          <w:sz w:val="21"/>
          <w:szCs w:val="21"/>
        </w:rPr>
        <w:t xml:space="preserve">[  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C2C2C"/>
          <w:sz w:val="21"/>
          <w:szCs w:val="21"/>
        </w:rPr>
        <w:t xml:space="preserve">[  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C2C2C"/>
          <w:sz w:val="21"/>
          <w:szCs w:val="21"/>
        </w:rPr>
        <w:t xml:space="preserve">[  ]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C2C2C"/>
          <w:sz w:val="21"/>
          <w:szCs w:val="21"/>
        </w:rPr>
        <w:t xml:space="preserve">Where different roles have different requirements, these are recorded in section 3.</w:t>
      </w:r>
    </w:p>
    <w:p>
      <w:pPr>
        <w:pStyle w:val="Heading2"/>
        <w:spacing w:after="100" w:before="240"/>
      </w:pPr>
      <w:r>
        <w:rPr>
          <w:rFonts w:ascii="Georgia" w:cs="Georgia" w:eastAsia="Georgia" w:hAnsi="Georgia"/>
          <w:b/>
          <w:bCs/>
          <w:color w:val="1B3859"/>
          <w:sz w:val="26"/>
          <w:szCs w:val="26"/>
        </w:rPr>
        <w:t xml:space="preserve">3. Approved uniform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B3859"/>
          <w:sz w:val="21"/>
          <w:szCs w:val="21"/>
        </w:rPr>
        <w:t xml:space="preserve">Garment or style: </w:t>
      </w:r>
      <w:r>
        <w:rPr>
          <w:rFonts w:ascii="Calibri" w:cs="Calibri" w:eastAsia="Calibri" w:hAnsi="Calibri"/>
          <w:color w:val="5B6B7D"/>
          <w:sz w:val="21"/>
          <w:szCs w:val="21"/>
        </w:rPr>
        <w:t xml:space="preserve">[  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B3859"/>
          <w:sz w:val="21"/>
          <w:szCs w:val="21"/>
        </w:rPr>
        <w:t xml:space="preserve">Colour: </w:t>
      </w:r>
      <w:r>
        <w:rPr>
          <w:rFonts w:ascii="Calibri" w:cs="Calibri" w:eastAsia="Calibri" w:hAnsi="Calibri"/>
          <w:color w:val="5B6B7D"/>
          <w:sz w:val="21"/>
          <w:szCs w:val="21"/>
        </w:rPr>
        <w:t xml:space="preserve">[  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B3859"/>
          <w:sz w:val="21"/>
          <w:szCs w:val="21"/>
        </w:rPr>
        <w:t xml:space="preserve">Footwear: </w:t>
      </w:r>
      <w:r>
        <w:rPr>
          <w:rFonts w:ascii="Calibri" w:cs="Calibri" w:eastAsia="Calibri" w:hAnsi="Calibri"/>
          <w:color w:val="5B6B7D"/>
          <w:sz w:val="21"/>
          <w:szCs w:val="21"/>
        </w:rPr>
        <w:t xml:space="preserve">[  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B3859"/>
          <w:sz w:val="21"/>
          <w:szCs w:val="21"/>
        </w:rPr>
        <w:t xml:space="preserve">Additional layers (undershirts, jackets): </w:t>
      </w:r>
      <w:r>
        <w:rPr>
          <w:rFonts w:ascii="Calibri" w:cs="Calibri" w:eastAsia="Calibri" w:hAnsi="Calibri"/>
          <w:color w:val="5B6B7D"/>
          <w:sz w:val="21"/>
          <w:szCs w:val="21"/>
        </w:rPr>
        <w:t xml:space="preserve">[  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B3859"/>
          <w:sz w:val="21"/>
          <w:szCs w:val="21"/>
        </w:rPr>
        <w:t xml:space="preserve">Different requirements by role, if any: </w:t>
      </w:r>
      <w:r>
        <w:rPr>
          <w:rFonts w:ascii="Calibri" w:cs="Calibri" w:eastAsia="Calibri" w:hAnsi="Calibri"/>
          <w:color w:val="5B6B7D"/>
          <w:sz w:val="21"/>
          <w:szCs w:val="21"/>
        </w:rPr>
        <w:t xml:space="preserve">[  ]</w:t>
      </w:r>
    </w:p>
    <w:p>
      <w:pPr>
        <w:pStyle w:val="Heading2"/>
        <w:spacing w:after="100" w:before="240"/>
      </w:pPr>
      <w:r>
        <w:rPr>
          <w:rFonts w:ascii="Georgia" w:cs="Georgia" w:eastAsia="Georgia" w:hAnsi="Georgia"/>
          <w:b/>
          <w:bCs/>
          <w:color w:val="1B3859"/>
          <w:sz w:val="26"/>
          <w:szCs w:val="26"/>
        </w:rPr>
        <w:t xml:space="preserve">4. Staff identification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C2C2C"/>
          <w:sz w:val="21"/>
          <w:szCs w:val="21"/>
        </w:rPr>
        <w:t xml:space="preserve">The following details appear on uniforms so that patients can identify team members consistently: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B3859"/>
          <w:sz w:val="21"/>
          <w:szCs w:val="21"/>
        </w:rPr>
        <w:t xml:space="preserve">Staff name: </w:t>
      </w:r>
      <w:r>
        <w:rPr>
          <w:rFonts w:ascii="Calibri" w:cs="Calibri" w:eastAsia="Calibri" w:hAnsi="Calibri"/>
          <w:color w:val="5B6B7D"/>
          <w:sz w:val="21"/>
          <w:szCs w:val="21"/>
        </w:rPr>
        <w:t xml:space="preserve">[  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B3859"/>
          <w:sz w:val="21"/>
          <w:szCs w:val="21"/>
        </w:rPr>
        <w:t xml:space="preserve">Job title, if used: </w:t>
      </w:r>
      <w:r>
        <w:rPr>
          <w:rFonts w:ascii="Calibri" w:cs="Calibri" w:eastAsia="Calibri" w:hAnsi="Calibri"/>
          <w:color w:val="5B6B7D"/>
          <w:sz w:val="21"/>
          <w:szCs w:val="21"/>
        </w:rPr>
        <w:t xml:space="preserve">[  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B3859"/>
          <w:sz w:val="21"/>
          <w:szCs w:val="21"/>
        </w:rPr>
        <w:t xml:space="preserve">Practice name: </w:t>
      </w:r>
      <w:r>
        <w:rPr>
          <w:rFonts w:ascii="Calibri" w:cs="Calibri" w:eastAsia="Calibri" w:hAnsi="Calibri"/>
          <w:color w:val="5B6B7D"/>
          <w:sz w:val="21"/>
          <w:szCs w:val="21"/>
        </w:rPr>
        <w:t xml:space="preserve">[  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B3859"/>
          <w:sz w:val="21"/>
          <w:szCs w:val="21"/>
        </w:rPr>
        <w:t xml:space="preserve">Logo or branding: </w:t>
      </w:r>
      <w:r>
        <w:rPr>
          <w:rFonts w:ascii="Calibri" w:cs="Calibri" w:eastAsia="Calibri" w:hAnsi="Calibri"/>
          <w:color w:val="5B6B7D"/>
          <w:sz w:val="21"/>
          <w:szCs w:val="21"/>
        </w:rPr>
        <w:t xml:space="preserve">[  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B3859"/>
          <w:sz w:val="21"/>
          <w:szCs w:val="21"/>
        </w:rPr>
        <w:t xml:space="preserve">Embroidery placement: </w:t>
      </w:r>
      <w:r>
        <w:rPr>
          <w:rFonts w:ascii="Calibri" w:cs="Calibri" w:eastAsia="Calibri" w:hAnsi="Calibri"/>
          <w:color w:val="5B6B7D"/>
          <w:sz w:val="21"/>
          <w:szCs w:val="21"/>
        </w:rPr>
        <w:t xml:space="preserve">[  ]</w:t>
      </w:r>
    </w:p>
    <w:p>
      <w:pPr>
        <w:pStyle w:val="Heading2"/>
        <w:spacing w:after="100" w:before="240"/>
      </w:pPr>
      <w:r>
        <w:rPr>
          <w:rFonts w:ascii="Georgia" w:cs="Georgia" w:eastAsia="Georgia" w:hAnsi="Georgia"/>
          <w:b/>
          <w:bCs/>
          <w:color w:val="1B3859"/>
          <w:sz w:val="26"/>
          <w:szCs w:val="26"/>
        </w:rPr>
        <w:t xml:space="preserve">5. Uniform condition and daily expectations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C2C2C"/>
          <w:sz w:val="21"/>
          <w:szCs w:val="21"/>
        </w:rPr>
        <w:t xml:space="preserve">Team members are expected to arrive each working day in a uniform that is clean, undamaged and presentable.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C2C2C"/>
          <w:sz w:val="21"/>
          <w:szCs w:val="21"/>
        </w:rPr>
        <w:t xml:space="preserve">A uniform should be reported for replacement when it is [  ] (for example: torn, permanently marked, or visibly worn).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C2C2C"/>
          <w:sz w:val="21"/>
          <w:szCs w:val="21"/>
        </w:rPr>
        <w:t xml:space="preserve">Report a uniform that needs replacing to: [  ]</w:t>
      </w:r>
    </w:p>
    <w:p>
      <w:pPr>
        <w:pStyle w:val="Heading2"/>
        <w:spacing w:after="100" w:before="240"/>
      </w:pPr>
      <w:r>
        <w:rPr>
          <w:rFonts w:ascii="Georgia" w:cs="Georgia" w:eastAsia="Georgia" w:hAnsi="Georgia"/>
          <w:b/>
          <w:bCs/>
          <w:color w:val="1B3859"/>
          <w:sz w:val="26"/>
          <w:szCs w:val="26"/>
        </w:rPr>
        <w:t xml:space="preserve">6. Laundering and care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B3859"/>
          <w:sz w:val="21"/>
          <w:szCs w:val="21"/>
        </w:rPr>
        <w:t xml:space="preserve">Who is responsible for laundering: </w:t>
      </w:r>
      <w:r>
        <w:rPr>
          <w:rFonts w:ascii="Calibri" w:cs="Calibri" w:eastAsia="Calibri" w:hAnsi="Calibri"/>
          <w:color w:val="5B6B7D"/>
          <w:sz w:val="21"/>
          <w:szCs w:val="21"/>
        </w:rPr>
        <w:t xml:space="preserve">[  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B3859"/>
          <w:sz w:val="21"/>
          <w:szCs w:val="21"/>
        </w:rPr>
        <w:t xml:space="preserve">Agreed care instructions: </w:t>
      </w:r>
      <w:r>
        <w:rPr>
          <w:rFonts w:ascii="Calibri" w:cs="Calibri" w:eastAsia="Calibri" w:hAnsi="Calibri"/>
          <w:color w:val="5B6B7D"/>
          <w:sz w:val="21"/>
          <w:szCs w:val="21"/>
        </w:rPr>
        <w:t xml:space="preserve">[  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B3859"/>
          <w:sz w:val="21"/>
          <w:szCs w:val="21"/>
        </w:rPr>
        <w:t xml:space="preserve">How clean and used uniforms are handled: </w:t>
      </w:r>
      <w:r>
        <w:rPr>
          <w:rFonts w:ascii="Calibri" w:cs="Calibri" w:eastAsia="Calibri" w:hAnsi="Calibri"/>
          <w:color w:val="5B6B7D"/>
          <w:sz w:val="21"/>
          <w:szCs w:val="21"/>
        </w:rPr>
        <w:t xml:space="preserve">[  ]</w:t>
      </w:r>
    </w:p>
    <w:p>
      <w:pPr>
        <w:pBdr>
          <w:left w:val="single" w:color="1AACAC" w:sz="12" w:space="10"/>
        </w:pBdr>
        <w:spacing w:after="140" w:before="100"/>
        <w:ind w:left="160"/>
      </w:pPr>
      <w:r>
        <w:rPr>
          <w:rFonts w:ascii="Calibri" w:cs="Calibri" w:eastAsia="Calibri" w:hAnsi="Calibri"/>
          <w:i/>
          <w:iCs/>
          <w:color w:val="5B6B7D"/>
          <w:sz w:val="19"/>
          <w:szCs w:val="19"/>
        </w:rPr>
        <w:t xml:space="preserve">Adapt this section to your own infection prevention procedures and any applicable professional guidance. This template does not set clinical standards and should not replace your existing infection prevention policy.</w:t>
      </w:r>
    </w:p>
    <w:p>
      <w:pPr>
        <w:pStyle w:val="Heading2"/>
        <w:spacing w:after="100" w:before="240"/>
      </w:pPr>
      <w:r>
        <w:rPr>
          <w:rFonts w:ascii="Georgia" w:cs="Georgia" w:eastAsia="Georgia" w:hAnsi="Georgia"/>
          <w:b/>
          <w:bCs/>
          <w:color w:val="1B3859"/>
          <w:sz w:val="26"/>
          <w:szCs w:val="26"/>
        </w:rPr>
        <w:t xml:space="preserve">7. New-starter process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C2C2C"/>
          <w:sz w:val="21"/>
          <w:szCs w:val="21"/>
        </w:rPr>
        <w:t xml:space="preserve">Uniform requirements should be arranged [  ] ahead of a new team member’s start date.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C2C2C"/>
          <w:sz w:val="21"/>
          <w:szCs w:val="21"/>
        </w:rPr>
        <w:t xml:space="preserve">Responsibility for collecting these details sits with: [  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2C2C2C"/>
          <w:sz w:val="21"/>
          <w:szCs w:val="21"/>
        </w:rPr>
        <w:t xml:space="preserve">Confirm role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2C2C2C"/>
          <w:sz w:val="21"/>
          <w:szCs w:val="21"/>
        </w:rPr>
        <w:t xml:space="preserve">Confirm style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2C2C2C"/>
          <w:sz w:val="21"/>
          <w:szCs w:val="21"/>
        </w:rPr>
        <w:t xml:space="preserve">Confirm colour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2C2C2C"/>
          <w:sz w:val="21"/>
          <w:szCs w:val="21"/>
        </w:rPr>
        <w:t xml:space="preserve">Record size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2C2C2C"/>
          <w:sz w:val="21"/>
          <w:szCs w:val="21"/>
        </w:rPr>
        <w:t xml:space="preserve">Confirm embroidery wording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2C2C2C"/>
          <w:sz w:val="21"/>
          <w:szCs w:val="21"/>
        </w:rPr>
        <w:t xml:space="preserve">Place order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2C2C2C"/>
          <w:sz w:val="21"/>
          <w:szCs w:val="21"/>
        </w:rPr>
        <w:t xml:space="preserve">Confirm required date</w:t>
      </w:r>
    </w:p>
    <w:p>
      <w:pPr>
        <w:pStyle w:val="Heading2"/>
        <w:spacing w:after="100" w:before="240"/>
      </w:pPr>
      <w:r>
        <w:rPr>
          <w:rFonts w:ascii="Georgia" w:cs="Georgia" w:eastAsia="Georgia" w:hAnsi="Georgia"/>
          <w:b/>
          <w:bCs/>
          <w:color w:val="1B3859"/>
          <w:sz w:val="26"/>
          <w:szCs w:val="26"/>
        </w:rPr>
        <w:t xml:space="preserve">8. Replacement and reorder process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B3859"/>
          <w:sz w:val="21"/>
          <w:szCs w:val="21"/>
        </w:rPr>
        <w:t xml:space="preserve">When a replacement can be requested: </w:t>
      </w:r>
      <w:r>
        <w:rPr>
          <w:rFonts w:ascii="Calibri" w:cs="Calibri" w:eastAsia="Calibri" w:hAnsi="Calibri"/>
          <w:color w:val="5B6B7D"/>
          <w:sz w:val="21"/>
          <w:szCs w:val="21"/>
        </w:rPr>
        <w:t xml:space="preserve">[  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B3859"/>
          <w:sz w:val="21"/>
          <w:szCs w:val="21"/>
        </w:rPr>
        <w:t xml:space="preserve">Who approves a replacement: </w:t>
      </w:r>
      <w:r>
        <w:rPr>
          <w:rFonts w:ascii="Calibri" w:cs="Calibri" w:eastAsia="Calibri" w:hAnsi="Calibri"/>
          <w:color w:val="5B6B7D"/>
          <w:sz w:val="21"/>
          <w:szCs w:val="21"/>
        </w:rPr>
        <w:t xml:space="preserve">[  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B3859"/>
          <w:sz w:val="21"/>
          <w:szCs w:val="21"/>
        </w:rPr>
        <w:t xml:space="preserve">Who places the order: </w:t>
      </w:r>
      <w:r>
        <w:rPr>
          <w:rFonts w:ascii="Calibri" w:cs="Calibri" w:eastAsia="Calibri" w:hAnsi="Calibri"/>
          <w:color w:val="5B6B7D"/>
          <w:sz w:val="21"/>
          <w:szCs w:val="21"/>
        </w:rPr>
        <w:t xml:space="preserve">[  ]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B3859"/>
          <w:sz w:val="21"/>
          <w:szCs w:val="21"/>
        </w:rPr>
        <w:t xml:space="preserve">Where previous uniform details are recorded: </w:t>
      </w:r>
      <w:r>
        <w:rPr>
          <w:rFonts w:ascii="Calibri" w:cs="Calibri" w:eastAsia="Calibri" w:hAnsi="Calibri"/>
          <w:color w:val="5B6B7D"/>
          <w:sz w:val="21"/>
          <w:szCs w:val="21"/>
        </w:rPr>
        <w:t xml:space="preserve">[  ]</w:t>
      </w:r>
    </w:p>
    <w:p>
      <w:pPr>
        <w:pStyle w:val="Heading2"/>
        <w:spacing w:after="100" w:before="240"/>
      </w:pPr>
      <w:r>
        <w:rPr>
          <w:rFonts w:ascii="Georgia" w:cs="Georgia" w:eastAsia="Georgia" w:hAnsi="Georgia"/>
          <w:b/>
          <w:bCs/>
          <w:color w:val="1B3859"/>
          <w:sz w:val="26"/>
          <w:szCs w:val="26"/>
        </w:rPr>
        <w:t xml:space="preserve">9. Team uniform record</w:t>
      </w:r>
    </w:p>
    <w:p>
      <w:pPr>
        <w:spacing w:after="1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C2C2C"/>
          <w:sz w:val="21"/>
          <w:szCs w:val="21"/>
        </w:rPr>
        <w:t xml:space="preserve">Keep this record current so that reorders and new-starter orders can be matched to what the team already wears.</w:t>
      </w:r>
    </w:p>
    <w:tbl>
      <w:tblPr>
        <w:tblW w:type="dxa" w:w="9360"/>
        <w:tblBorders>
          <w:top w:val="single" w:color="E4E8EC" w:sz="4"/>
          <w:left w:val="single" w:color="E4E8EC" w:sz="4"/>
          <w:bottom w:val="single" w:color="E4E8EC" w:sz="4"/>
          <w:right w:val="single" w:color="E4E8EC" w:sz="4"/>
          <w:insideH w:val="single" w:color="E4E8EC" w:sz="4"/>
          <w:insideV w:val="single" w:color="E4E8EC" w:sz="4"/>
        </w:tblBorders>
      </w:tblPr>
      <w:tblGrid>
        <w:gridCol w:w="1500"/>
        <w:gridCol w:w="1100"/>
        <w:gridCol w:w="1400"/>
        <w:gridCol w:w="1100"/>
        <w:gridCol w:w="800"/>
        <w:gridCol w:w="1860"/>
        <w:gridCol w:w="1600"/>
      </w:tblGrid>
      <w:tr>
        <w:trPr>
          <w:tblHeader/>
        </w:trPr>
        <w:tc>
          <w:tcPr>
            <w:tcW w:type="dxa" w:w="1500"/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859"/>
                <w:sz w:val="17"/>
                <w:szCs w:val="17"/>
              </w:rPr>
              <w:t xml:space="preserve">Team member</w:t>
            </w:r>
          </w:p>
        </w:tc>
        <w:tc>
          <w:tcPr>
            <w:tcW w:type="dxa" w:w="1100"/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859"/>
                <w:sz w:val="17"/>
                <w:szCs w:val="17"/>
              </w:rPr>
              <w:t xml:space="preserve">Role</w:t>
            </w:r>
          </w:p>
        </w:tc>
        <w:tc>
          <w:tcPr>
            <w:tcW w:type="dxa" w:w="1400"/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859"/>
                <w:sz w:val="17"/>
                <w:szCs w:val="17"/>
              </w:rPr>
              <w:t xml:space="preserve">Style</w:t>
            </w:r>
          </w:p>
        </w:tc>
        <w:tc>
          <w:tcPr>
            <w:tcW w:type="dxa" w:w="1100"/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859"/>
                <w:sz w:val="17"/>
                <w:szCs w:val="17"/>
              </w:rPr>
              <w:t xml:space="preserve">Colour</w:t>
            </w:r>
          </w:p>
        </w:tc>
        <w:tc>
          <w:tcPr>
            <w:tcW w:type="dxa" w:w="800"/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859"/>
                <w:sz w:val="17"/>
                <w:szCs w:val="17"/>
              </w:rPr>
              <w:t xml:space="preserve">Size</w:t>
            </w:r>
          </w:p>
        </w:tc>
        <w:tc>
          <w:tcPr>
            <w:tcW w:type="dxa" w:w="1860"/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859"/>
                <w:sz w:val="17"/>
                <w:szCs w:val="17"/>
              </w:rPr>
              <w:t xml:space="preserve">Embroidery</w:t>
            </w:r>
          </w:p>
        </w:tc>
        <w:tc>
          <w:tcPr>
            <w:tcW w:type="dxa" w:w="1600"/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859"/>
                <w:sz w:val="17"/>
                <w:szCs w:val="17"/>
              </w:rPr>
              <w:t xml:space="preserve">Date ordered</w:t>
            </w:r>
          </w:p>
        </w:tc>
      </w:tr>
      <w:tr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8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8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8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8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8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8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C2C2C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Georgia" w:cs="Georgia" w:eastAsia="Georgia" w:hAnsi="Georgia"/>
          <w:b/>
          <w:bCs/>
          <w:color w:val="1B3859"/>
          <w:sz w:val="26"/>
          <w:szCs w:val="26"/>
        </w:rPr>
        <w:t xml:space="preserve">10. Policy review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C2C2C"/>
          <w:sz w:val="21"/>
          <w:szCs w:val="21"/>
        </w:rPr>
        <w:t xml:space="preserve">This policy is reviewed by [  ] on [  ] (for example: annually, or whenever the uniform standard, team structure or branding changes).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C2C2C"/>
          <w:sz w:val="21"/>
          <w:szCs w:val="21"/>
        </w:rPr>
        <w:t xml:space="preserve">Next scheduled review: [  ]</w:t>
      </w:r>
    </w:p>
    <w:sectPr>
      <w:footerReference w:type="default" r:id="rId7"/>
      <w:pgSz w:w="11906" w:h="16838" w:orient="portrait"/>
      <w:pgMar w:top="1080" w:right="1180" w:bottom="1080" w:left="11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160"/>
      <w:jc w:val="center"/>
    </w:pPr>
    <w:r>
      <w:rPr>
        <w:rFonts w:ascii="Calibri" w:cs="Calibri" w:eastAsia="Calibri" w:hAnsi="Calibri"/>
        <w:color w:val="5B6B7D"/>
        <w:sz w:val="16"/>
        <w:szCs w:val="16"/>
      </w:rPr>
      <w:t xml:space="preserve">Uniform Policy Template  </w:t>
    </w:r>
    <w:r>
      <w:rPr>
        <w:rFonts w:ascii="Calibri" w:cs="Calibri" w:eastAsia="Calibri" w:hAnsi="Calibri"/>
        <w:color w:val="5B6B7D"/>
        <w:sz w:val="16"/>
        <w:szCs w:val="16"/>
      </w:rPr>
      <w:t xml:space="preserve">·  Page </w:t>
    </w:r>
    <w:r>
      <w:rPr>
        <w:rFonts w:ascii="Calibri" w:cs="Calibri" w:eastAsia="Calibri" w:hAnsi="Calibri"/>
        <w:color w:val="5B6B7D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B6B7D"/>
        <w:sz w:val="16"/>
        <w:szCs w:val="16"/>
      </w:rPr>
      <w:t xml:space="preserve">  ·  Provided by Stitchwell, stitchwell.co.uk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□"/>
      <w:lvlJc w:val="left"/>
      <w:pPr>
        <w:ind w:left="34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2026-08-15T08:50:02.863Z</dcterms:created>
  <dcterms:modified xsi:type="dcterms:W3CDTF">2026-08-15T08:50:02.865Z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